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07" w:rsidRDefault="001E776E">
      <w:pPr>
        <w:pStyle w:val="1"/>
        <w:spacing w:before="69"/>
        <w:ind w:left="7642" w:right="0"/>
        <w:jc w:val="left"/>
      </w:pPr>
      <w:r>
        <w:t>Приложение №</w:t>
      </w:r>
      <w:r>
        <w:rPr>
          <w:spacing w:val="-7"/>
        </w:rPr>
        <w:t xml:space="preserve"> </w:t>
      </w:r>
      <w:r>
        <w:t>2</w:t>
      </w:r>
    </w:p>
    <w:p w:rsidR="00F65507" w:rsidRDefault="00F65507">
      <w:pPr>
        <w:pStyle w:val="a3"/>
        <w:spacing w:before="8"/>
        <w:rPr>
          <w:b/>
          <w:sz w:val="21"/>
        </w:rPr>
      </w:pPr>
    </w:p>
    <w:p w:rsidR="00F65507" w:rsidRDefault="001E776E">
      <w:pPr>
        <w:spacing w:line="446" w:lineRule="auto"/>
        <w:ind w:left="3705" w:right="511" w:firstLine="1598"/>
        <w:jc w:val="right"/>
        <w:rPr>
          <w:sz w:val="24"/>
        </w:rPr>
      </w:pPr>
      <w:r>
        <w:rPr>
          <w:sz w:val="24"/>
        </w:rPr>
        <w:t>к Акту обследования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материальной базы автошколы Филиал ООО «Авто+Драйв» г.</w:t>
      </w:r>
      <w:r>
        <w:rPr>
          <w:spacing w:val="-25"/>
          <w:sz w:val="24"/>
        </w:rPr>
        <w:t xml:space="preserve"> </w:t>
      </w:r>
      <w:r>
        <w:rPr>
          <w:sz w:val="24"/>
        </w:rPr>
        <w:t>Саки</w:t>
      </w:r>
      <w:r>
        <w:rPr>
          <w:sz w:val="24"/>
        </w:rPr>
        <w:t>.</w:t>
      </w:r>
    </w:p>
    <w:p w:rsidR="00F65507" w:rsidRDefault="001E776E">
      <w:pPr>
        <w:pStyle w:val="1"/>
        <w:spacing w:line="280" w:lineRule="auto"/>
      </w:pPr>
      <w:r>
        <w:t xml:space="preserve">Оборудование учебного кабинета </w:t>
      </w:r>
      <w:r>
        <w:t xml:space="preserve"> по адресу осуществления образовательной деятельности 296505,Республика Крым,г.Саки, ул. 9-Героев, д.3\2</w:t>
      </w:r>
    </w:p>
    <w:p w:rsidR="00F65507" w:rsidRDefault="001E776E">
      <w:pPr>
        <w:spacing w:before="194" w:line="276" w:lineRule="auto"/>
        <w:ind w:left="134" w:right="555"/>
        <w:jc w:val="center"/>
        <w:rPr>
          <w:b/>
          <w:sz w:val="24"/>
        </w:rPr>
      </w:pPr>
      <w:r>
        <w:rPr>
          <w:b/>
          <w:sz w:val="24"/>
        </w:rPr>
        <w:t>Перечень учебного оборудования, необходимого для осуществления образовательной деятельности по программ</w:t>
      </w:r>
      <w:r>
        <w:rPr>
          <w:b/>
          <w:sz w:val="24"/>
        </w:rPr>
        <w:t>е профессиональной подготовки водителей транспортных средств категории «А»,</w:t>
      </w:r>
      <w:r>
        <w:rPr>
          <w:b/>
          <w:sz w:val="24"/>
        </w:rPr>
        <w:t xml:space="preserve"> «В», «В»с ограниченными возможностями </w:t>
      </w:r>
      <w:bookmarkStart w:id="0" w:name="_GoBack"/>
      <w:bookmarkEnd w:id="0"/>
    </w:p>
    <w:p w:rsidR="00F65507" w:rsidRDefault="00F65507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213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 оборудования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4" w:line="237" w:lineRule="auto"/>
              <w:ind w:left="100" w:right="6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213"/>
              <w:ind w:left="11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213"/>
              <w:ind w:left="60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</w:p>
        </w:tc>
      </w:tr>
      <w:tr w:rsidR="00F65507">
        <w:trPr>
          <w:trHeight w:val="429"/>
        </w:trPr>
        <w:tc>
          <w:tcPr>
            <w:tcW w:w="9790" w:type="dxa"/>
            <w:gridSpan w:val="4"/>
          </w:tcPr>
          <w:p w:rsidR="00F65507" w:rsidRDefault="001E776E">
            <w:pPr>
              <w:pStyle w:val="TableParagraph"/>
              <w:spacing w:before="36"/>
              <w:ind w:left="2239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и технические средства обучения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Тренажер &lt;1&gt;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35"/>
              <w:jc w:val="center"/>
              <w:rPr>
                <w:sz w:val="24"/>
              </w:rPr>
            </w:pPr>
            <w:r>
              <w:rPr>
                <w:sz w:val="24"/>
              </w:rPr>
              <w:t>отсутств</w:t>
            </w:r>
          </w:p>
        </w:tc>
      </w:tr>
      <w:tr w:rsidR="00F65507">
        <w:trPr>
          <w:trHeight w:val="1031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 w:right="181"/>
              <w:rPr>
                <w:sz w:val="24"/>
              </w:rPr>
            </w:pPr>
            <w:r>
              <w:rPr>
                <w:sz w:val="24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F65507" w:rsidRDefault="001E776E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35"/>
              <w:jc w:val="center"/>
              <w:rPr>
                <w:sz w:val="24"/>
              </w:rPr>
            </w:pPr>
            <w:r>
              <w:rPr>
                <w:sz w:val="24"/>
              </w:rPr>
              <w:t>отсутств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Детское удерживающее устройство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Гибкое связующее звено (буксировочный трос)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Тягово-сцепное устройство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41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 w:right="181"/>
              <w:rPr>
                <w:sz w:val="24"/>
              </w:rPr>
            </w:pPr>
            <w:r>
              <w:rPr>
                <w:sz w:val="24"/>
              </w:rPr>
              <w:t>Компьютер с соответствующим программным обеспечением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Экран (монитор, электронная доска)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Магнитная доска со схемой населенного пункта &lt;3&gt;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Учебно-наглядные пособия &lt;4&gt;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законодательства в сфере дорожного движения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Дорожные знаки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80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80"/>
              <w:ind w:left="100"/>
              <w:rPr>
                <w:sz w:val="24"/>
              </w:rPr>
            </w:pPr>
            <w:r>
              <w:rPr>
                <w:sz w:val="24"/>
              </w:rPr>
              <w:t>Дорожная разметка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80"/>
              <w:ind w:left="184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8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80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Опознавательные и регистрационные знаки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Средства регулирования дорожного движения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Сигналы регулировщика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2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 w:right="349"/>
              <w:rPr>
                <w:sz w:val="24"/>
              </w:rPr>
            </w:pPr>
            <w:r>
              <w:rPr>
                <w:sz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Начало движения, маневрирование. Способы разворота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Расположение транспортных средств на проезжей части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Скорость движения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44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jc w:val="center"/>
        <w:rPr>
          <w:sz w:val="24"/>
        </w:rPr>
        <w:sectPr w:rsidR="00F65507">
          <w:type w:val="continuous"/>
          <w:pgSz w:w="11920" w:h="16850"/>
          <w:pgMar w:top="680" w:right="320" w:bottom="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Обгон, опережение, встречный разъезд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Остановка и стоянка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Проезд перекрестков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1146"/>
              <w:rPr>
                <w:sz w:val="24"/>
              </w:rPr>
            </w:pPr>
            <w:r>
              <w:rPr>
                <w:sz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Движение через железнодорожные пути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Движение по автомагистралям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Движение в жилых зонах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Перевозка пассажиров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Перевозка грузов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2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181"/>
              <w:rPr>
                <w:sz w:val="24"/>
              </w:rPr>
            </w:pPr>
            <w:r>
              <w:rPr>
                <w:sz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Страхование автогражданской ответственности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Последовательность действий при ДТП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Психофизиологические основы деятельности водителя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965"/>
              <w:rPr>
                <w:sz w:val="24"/>
              </w:rPr>
            </w:pPr>
            <w:r>
              <w:rPr>
                <w:sz w:val="24"/>
              </w:rPr>
              <w:t>Психофизиологические особенности деятельности водителя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031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874"/>
              <w:rPr>
                <w:sz w:val="24"/>
              </w:rPr>
            </w:pPr>
            <w:r>
              <w:rPr>
                <w:sz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Конфликтные ситуации в дорожном движении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Факторы риска при вождении автомобиля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7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управления транспортными средствами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Сложные дорожные условия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Виды и причины ДТП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Типичные опасные ситуации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Сложные метеоусловия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Движение в темное время суток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Посадка водителя за рулем. Экипировка водителя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Способы торможения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jc w:val="right"/>
        <w:rPr>
          <w:sz w:val="24"/>
        </w:rPr>
        <w:sectPr w:rsidR="00F65507">
          <w:pgSz w:w="11920" w:h="16850"/>
          <w:pgMar w:top="1120" w:right="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Тормозной и остановочный путь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Действия водителя в критических ситуациях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Силы, действующие на транспортное средство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Управление автомобилем в нештатных ситуациях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Профессиональная надежность водителя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40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61"/>
              <w:rPr>
                <w:sz w:val="24"/>
              </w:rPr>
            </w:pPr>
            <w:r>
              <w:rPr>
                <w:sz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9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Влияние дорожных условий на безопасность движения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Безопасное прохождение поворотов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Безопасность пассажиров транспортных средств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Безопасность пешеходов и велосипедистов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Типичные ошибки пешеходов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Типовые примеры допускаемых нарушений ПДД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7"/>
              <w:ind w:left="484" w:right="76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Классификация автомобилей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9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автомобиля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Кузов автомобиля, системы пассивной безопасности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двигателя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Горюче-смазочные материалы и специальные жидкости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Схемы трансмиссии автомобилей с различными приводами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9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сцепления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2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2" w:line="237" w:lineRule="auto"/>
              <w:ind w:left="100" w:right="181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3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Передняя и задняя подвески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Конструкции и маркировка автомобильных шин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тормозных систем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2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 w:right="437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jc w:val="right"/>
        <w:rPr>
          <w:sz w:val="24"/>
        </w:rPr>
        <w:sectPr w:rsidR="00F65507">
          <w:pgSz w:w="11920" w:h="16850"/>
          <w:pgMar w:top="1120" w:right="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генератора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стартера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582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2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Классификация прицепов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Общее устройство прицепа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Виды подвесок, применяемых на прицепах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Электрооборудование прицепа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Устройство узла сцепки и тягово-сцепного устройства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1211"/>
              <w:rPr>
                <w:sz w:val="24"/>
              </w:rPr>
            </w:pPr>
            <w:r>
              <w:rPr>
                <w:sz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41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5"/>
              <w:ind w:left="1552" w:right="519" w:hanging="106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755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 w:right="629"/>
              <w:rPr>
                <w:sz w:val="24"/>
              </w:rPr>
            </w:pPr>
            <w:r>
              <w:rPr>
                <w:sz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7"/>
              <w:ind w:left="1552" w:hanging="134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970"/>
              <w:rPr>
                <w:sz w:val="24"/>
              </w:rPr>
            </w:pPr>
            <w:r>
              <w:rPr>
                <w:sz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5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материалы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479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5"/>
              <w:ind w:left="181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Информационный стенд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F65507">
        <w:trPr>
          <w:trHeight w:val="741"/>
        </w:trPr>
        <w:tc>
          <w:tcPr>
            <w:tcW w:w="6308" w:type="dxa"/>
          </w:tcPr>
          <w:p w:rsidR="00F65507" w:rsidRDefault="001E776E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Закон Российской Федерации от 7 февраля 1992 г.№ 2300-1</w:t>
            </w:r>
          </w:p>
          <w:p w:rsidR="00F65507" w:rsidRDefault="001E776E">
            <w:pPr>
              <w:pStyle w:val="TableParagraph"/>
              <w:spacing w:before="0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 защите прав потребителей»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Копия лицензии с соответствующим приложением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2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4" w:line="237" w:lineRule="auto"/>
              <w:ind w:left="100" w:right="638"/>
              <w:rPr>
                <w:sz w:val="24"/>
              </w:rPr>
            </w:pPr>
            <w:r>
              <w:rPr>
                <w:sz w:val="24"/>
              </w:rPr>
              <w:t>Примерная программа профессиональной подготовки водителей транспортных средств категории «B»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029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575"/>
              <w:rPr>
                <w:sz w:val="24"/>
              </w:rPr>
            </w:pPr>
            <w:r>
              <w:rPr>
                <w:sz w:val="24"/>
              </w:rPr>
              <w:t>Программа профессиональной подготовки водителей транспортных средств категории «B», согласованная с Госавтоинспекцией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Учебный план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Календарный учебный график (на каждую учебную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jc w:val="right"/>
        <w:rPr>
          <w:sz w:val="24"/>
        </w:rPr>
        <w:sectPr w:rsidR="00F65507">
          <w:pgSz w:w="11920" w:h="16850"/>
          <w:pgMar w:top="1120" w:right="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группу)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</w:pP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Расписание занятий (на каждую учебную группу)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График учебного вождения (на каждую учебную группу)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031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118"/>
              <w:rPr>
                <w:sz w:val="24"/>
              </w:rPr>
            </w:pPr>
            <w:r>
              <w:rPr>
                <w:sz w:val="24"/>
              </w:rPr>
              <w:t>Схемы учебных маршрутов, утвержденные руководителем организации, осуществляющей образовательную</w:t>
            </w:r>
          </w:p>
          <w:p w:rsidR="00F65507" w:rsidRDefault="001E776E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Книга жалоб и предложений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left="169" w:right="14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Адрес официального сайта в сети «Интернет»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</w:pP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pStyle w:val="a3"/>
        <w:spacing w:before="3"/>
        <w:rPr>
          <w:b/>
          <w:sz w:val="10"/>
        </w:rPr>
      </w:pPr>
    </w:p>
    <w:p w:rsidR="00F65507" w:rsidRDefault="001E776E">
      <w:pPr>
        <w:pStyle w:val="a3"/>
        <w:spacing w:before="93"/>
        <w:ind w:left="666"/>
        <w:rPr>
          <w:rFonts w:ascii="Arial"/>
        </w:rPr>
      </w:pPr>
      <w:r>
        <w:rPr>
          <w:rFonts w:ascii="Arial"/>
        </w:rPr>
        <w:t>--------------------------------</w:t>
      </w:r>
    </w:p>
    <w:p w:rsidR="00F65507" w:rsidRDefault="001E776E">
      <w:pPr>
        <w:pStyle w:val="a3"/>
        <w:spacing w:before="8" w:line="228" w:lineRule="exact"/>
        <w:ind w:left="666"/>
      </w:pPr>
      <w:r>
        <w:t>&lt;1&gt; В качестве тренажера может использоваться учебное транспортное средство.</w:t>
      </w:r>
    </w:p>
    <w:p w:rsidR="00F65507" w:rsidRDefault="001E776E">
      <w:pPr>
        <w:pStyle w:val="a3"/>
        <w:ind w:left="124" w:right="1366" w:firstLine="539"/>
      </w:pPr>
      <w:r>
        <w:t xml:space="preserve">&lt;2&gt; Необходимость </w:t>
      </w:r>
      <w:r>
        <w:rPr>
          <w:spacing w:val="-7"/>
        </w:rPr>
        <w:t xml:space="preserve">применения </w:t>
      </w:r>
      <w:r>
        <w:rPr>
          <w:spacing w:val="-5"/>
        </w:rPr>
        <w:t xml:space="preserve">АПК тестирования </w:t>
      </w:r>
      <w:r>
        <w:t xml:space="preserve">и </w:t>
      </w:r>
      <w:r>
        <w:rPr>
          <w:spacing w:val="-6"/>
        </w:rPr>
        <w:t xml:space="preserve">развития </w:t>
      </w:r>
      <w:r>
        <w:rPr>
          <w:spacing w:val="-4"/>
        </w:rPr>
        <w:t xml:space="preserve">психофизиологических </w:t>
      </w:r>
      <w:r>
        <w:t xml:space="preserve">качеств водителя определяется </w:t>
      </w:r>
      <w:r>
        <w:rPr>
          <w:spacing w:val="-6"/>
        </w:rPr>
        <w:t xml:space="preserve">организацией, </w:t>
      </w:r>
      <w:r>
        <w:t>осуществляющей образовательную деятельность.</w:t>
      </w:r>
    </w:p>
    <w:p w:rsidR="00F65507" w:rsidRDefault="001E776E">
      <w:pPr>
        <w:pStyle w:val="a3"/>
        <w:ind w:left="124" w:right="1366" w:firstLine="539"/>
      </w:pPr>
      <w: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F65507" w:rsidRDefault="001E776E">
      <w:pPr>
        <w:pStyle w:val="a3"/>
        <w:spacing w:line="249" w:lineRule="auto"/>
        <w:ind w:left="124" w:right="855" w:firstLine="539"/>
      </w:pPr>
      <w:r>
        <w:t>&lt;4&gt; Учебно-наглядные п</w:t>
      </w:r>
      <w:r>
        <w:t>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F65507" w:rsidRDefault="00F65507">
      <w:pPr>
        <w:pStyle w:val="a3"/>
        <w:rPr>
          <w:sz w:val="22"/>
        </w:rPr>
      </w:pPr>
    </w:p>
    <w:p w:rsidR="00F65507" w:rsidRDefault="00F65507">
      <w:pPr>
        <w:pStyle w:val="a3"/>
        <w:spacing w:before="3"/>
        <w:rPr>
          <w:sz w:val="26"/>
        </w:rPr>
      </w:pPr>
    </w:p>
    <w:p w:rsidR="00F65507" w:rsidRDefault="001E776E">
      <w:pPr>
        <w:spacing w:line="249" w:lineRule="auto"/>
        <w:ind w:left="2887" w:right="1028" w:hanging="2043"/>
        <w:rPr>
          <w:b/>
          <w:sz w:val="27"/>
        </w:rPr>
      </w:pPr>
      <w:r>
        <w:rPr>
          <w:b/>
          <w:sz w:val="27"/>
        </w:rPr>
        <w:t>Перечень материалов по предмету «Первая помощь при дорожно- транспортном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происшествии»</w:t>
      </w:r>
    </w:p>
    <w:p w:rsidR="00F65507" w:rsidRDefault="00F65507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755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84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учебных материалов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84"/>
              <w:ind w:left="100" w:right="69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84"/>
              <w:ind w:left="11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84"/>
              <w:ind w:left="60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</w:p>
        </w:tc>
      </w:tr>
      <w:tr w:rsidR="00F65507">
        <w:trPr>
          <w:trHeight w:val="441"/>
        </w:trPr>
        <w:tc>
          <w:tcPr>
            <w:tcW w:w="9790" w:type="dxa"/>
            <w:gridSpan w:val="4"/>
          </w:tcPr>
          <w:p w:rsidR="00F65507" w:rsidRDefault="001E776E">
            <w:pPr>
              <w:pStyle w:val="TableParagraph"/>
              <w:spacing w:before="36"/>
              <w:ind w:left="4106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F65507">
        <w:trPr>
          <w:trHeight w:val="1029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 w:right="127"/>
              <w:rPr>
                <w:sz w:val="24"/>
              </w:rPr>
            </w:pPr>
            <w:r>
              <w:rPr>
                <w:sz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72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01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 w:right="121"/>
              <w:jc w:val="both"/>
              <w:rPr>
                <w:sz w:val="24"/>
              </w:rPr>
            </w:pPr>
            <w:r>
              <w:rPr>
                <w:sz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72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029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 w:right="61"/>
              <w:rPr>
                <w:sz w:val="24"/>
              </w:rPr>
            </w:pPr>
            <w:r>
              <w:rPr>
                <w:sz w:val="24"/>
              </w:rPr>
              <w:t>Тренажер-манекен взрослого пострадавшего для отработки приемов удаления инородного тела из верхних</w:t>
            </w:r>
          </w:p>
          <w:p w:rsidR="00F65507" w:rsidRDefault="001E776E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72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031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9"/>
              <w:ind w:left="100"/>
              <w:rPr>
                <w:sz w:val="24"/>
              </w:rPr>
            </w:pPr>
            <w:r>
              <w:rPr>
                <w:sz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9"/>
              <w:ind w:left="177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9"/>
              <w:ind w:left="112" w:right="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9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Мотоциклетный шлем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71" w:right="140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8662" w:type="dxa"/>
            <w:gridSpan w:val="3"/>
          </w:tcPr>
          <w:p w:rsidR="00F65507" w:rsidRDefault="001E776E">
            <w:pPr>
              <w:pStyle w:val="TableParagraph"/>
              <w:spacing w:before="72"/>
              <w:ind w:left="3092" w:right="3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 материалы</w:t>
            </w: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</w:pP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Аптечка первой помощи (автомобильная)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72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65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67"/>
              <w:ind w:left="100"/>
              <w:rPr>
                <w:sz w:val="24"/>
              </w:rPr>
            </w:pPr>
            <w:r>
              <w:rPr>
                <w:sz w:val="24"/>
              </w:rPr>
              <w:t>Табельные средства для оказания первой помощи.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67"/>
              <w:ind w:left="172" w:right="14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67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67"/>
              <w:ind w:left="60" w:right="39"/>
              <w:jc w:val="center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jc w:val="center"/>
        <w:rPr>
          <w:sz w:val="24"/>
        </w:rPr>
        <w:sectPr w:rsidR="00F65507">
          <w:pgSz w:w="11920" w:h="16850"/>
          <w:pgMar w:top="1120" w:right="3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1356"/>
        <w:gridCol w:w="998"/>
        <w:gridCol w:w="1128"/>
      </w:tblGrid>
      <w:tr w:rsidR="00F65507">
        <w:trPr>
          <w:trHeight w:val="1857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 w:right="186"/>
              <w:rPr>
                <w:sz w:val="24"/>
              </w:rPr>
            </w:pPr>
            <w:r>
              <w:rPr>
                <w:sz w:val="24"/>
              </w:rPr>
              <w:lastRenderedPageBreak/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F65507" w:rsidRDefault="001E776E">
            <w:pPr>
              <w:pStyle w:val="TableParagraph"/>
              <w:spacing w:before="0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Перевя</w:t>
            </w:r>
            <w:r>
              <w:rPr>
                <w:sz w:val="24"/>
              </w:rPr>
              <w:t>зочные средства (бинты, салфетки, лейкопластырь)</w:t>
            </w:r>
          </w:p>
        </w:tc>
        <w:tc>
          <w:tcPr>
            <w:tcW w:w="1356" w:type="dxa"/>
          </w:tcPr>
          <w:p w:rsidR="00F65507" w:rsidRDefault="00F65507">
            <w:pPr>
              <w:pStyle w:val="TableParagraph"/>
              <w:spacing w:before="0"/>
            </w:pPr>
          </w:p>
        </w:tc>
        <w:tc>
          <w:tcPr>
            <w:tcW w:w="998" w:type="dxa"/>
          </w:tcPr>
          <w:p w:rsidR="00F65507" w:rsidRDefault="00F65507">
            <w:pPr>
              <w:pStyle w:val="TableParagraph"/>
              <w:spacing w:before="0"/>
            </w:pP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</w:pPr>
          </w:p>
        </w:tc>
      </w:tr>
      <w:tr w:rsidR="00F65507">
        <w:trPr>
          <w:trHeight w:val="1031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 w:right="181"/>
              <w:rPr>
                <w:sz w:val="24"/>
              </w:rPr>
            </w:pPr>
            <w:r>
              <w:rPr>
                <w:sz w:val="24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8662" w:type="dxa"/>
            <w:gridSpan w:val="3"/>
          </w:tcPr>
          <w:p w:rsidR="00F65507" w:rsidRDefault="001E776E">
            <w:pPr>
              <w:pStyle w:val="TableParagraph"/>
              <w:spacing w:before="65"/>
              <w:ind w:left="258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Учебно-наглядные пособия &lt;1&gt;</w:t>
            </w: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</w:pPr>
          </w:p>
        </w:tc>
      </w:tr>
      <w:tr w:rsidR="00F65507">
        <w:trPr>
          <w:trHeight w:val="752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604"/>
              <w:rPr>
                <w:sz w:val="24"/>
              </w:rPr>
            </w:pPr>
            <w:r>
              <w:rPr>
                <w:sz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left="112" w:right="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753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645"/>
              <w:rPr>
                <w:sz w:val="24"/>
              </w:rPr>
            </w:pPr>
            <w:r>
              <w:rPr>
                <w:sz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1293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 w:right="188"/>
              <w:rPr>
                <w:sz w:val="24"/>
              </w:rPr>
            </w:pPr>
            <w:r>
              <w:rPr>
                <w:sz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8662" w:type="dxa"/>
            <w:gridSpan w:val="3"/>
          </w:tcPr>
          <w:p w:rsidR="00F65507" w:rsidRDefault="001E776E">
            <w:pPr>
              <w:pStyle w:val="TableParagraph"/>
              <w:spacing w:before="77"/>
              <w:ind w:left="2575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  <w:tc>
          <w:tcPr>
            <w:tcW w:w="1128" w:type="dxa"/>
          </w:tcPr>
          <w:p w:rsidR="00F65507" w:rsidRDefault="00F65507">
            <w:pPr>
              <w:pStyle w:val="TableParagraph"/>
              <w:spacing w:before="0"/>
            </w:pPr>
          </w:p>
        </w:tc>
      </w:tr>
      <w:tr w:rsidR="00F65507">
        <w:trPr>
          <w:trHeight w:val="755"/>
        </w:trPr>
        <w:tc>
          <w:tcPr>
            <w:tcW w:w="6308" w:type="dxa"/>
          </w:tcPr>
          <w:p w:rsidR="00F65507" w:rsidRDefault="001E776E">
            <w:pPr>
              <w:pStyle w:val="TableParagraph"/>
              <w:spacing w:before="72"/>
              <w:ind w:left="100" w:right="181"/>
              <w:rPr>
                <w:sz w:val="24"/>
              </w:rPr>
            </w:pPr>
            <w:r>
              <w:rPr>
                <w:sz w:val="24"/>
              </w:rPr>
              <w:t>Компьютер с соответствующим программным обеспечением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spacing w:before="72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spacing w:before="72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7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Мультимедийный проектор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  <w:tr w:rsidR="00F65507">
        <w:trPr>
          <w:trHeight w:val="476"/>
        </w:trPr>
        <w:tc>
          <w:tcPr>
            <w:tcW w:w="6308" w:type="dxa"/>
          </w:tcPr>
          <w:p w:rsidR="00F65507" w:rsidRDefault="001E776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Экран (электронная доска)</w:t>
            </w:r>
          </w:p>
        </w:tc>
        <w:tc>
          <w:tcPr>
            <w:tcW w:w="1356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998" w:type="dxa"/>
          </w:tcPr>
          <w:p w:rsidR="00F65507" w:rsidRDefault="001E776E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F65507" w:rsidRDefault="001E776E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в налич</w:t>
            </w:r>
          </w:p>
        </w:tc>
      </w:tr>
    </w:tbl>
    <w:p w:rsidR="00F65507" w:rsidRDefault="00F65507">
      <w:pPr>
        <w:pStyle w:val="a3"/>
        <w:rPr>
          <w:b/>
          <w:sz w:val="14"/>
        </w:rPr>
      </w:pPr>
    </w:p>
    <w:p w:rsidR="00F65507" w:rsidRDefault="001E776E">
      <w:pPr>
        <w:pStyle w:val="a3"/>
        <w:spacing w:before="93" w:line="229" w:lineRule="exact"/>
        <w:ind w:left="666"/>
        <w:rPr>
          <w:rFonts w:ascii="Arial"/>
        </w:rPr>
      </w:pPr>
      <w:r>
        <w:rPr>
          <w:rFonts w:ascii="Arial"/>
        </w:rPr>
        <w:t>--------------------------------</w:t>
      </w:r>
    </w:p>
    <w:p w:rsidR="00F65507" w:rsidRDefault="001E776E">
      <w:pPr>
        <w:pStyle w:val="a3"/>
        <w:ind w:left="124" w:right="1366" w:firstLine="539"/>
      </w:pPr>
      <w:r>
        <w:t xml:space="preserve">&lt;1&gt; Учебно-наглядные пособия </w:t>
      </w:r>
      <w:r>
        <w:rPr>
          <w:spacing w:val="-3"/>
        </w:rPr>
        <w:t xml:space="preserve">допустимо представлять </w:t>
      </w:r>
      <w:r>
        <w:t xml:space="preserve">в </w:t>
      </w:r>
      <w:r>
        <w:rPr>
          <w:spacing w:val="-3"/>
        </w:rPr>
        <w:t xml:space="preserve">виде </w:t>
      </w:r>
      <w:r>
        <w:rPr>
          <w:spacing w:val="-5"/>
        </w:rPr>
        <w:t xml:space="preserve">печатных </w:t>
      </w:r>
      <w:r>
        <w:rPr>
          <w:spacing w:val="-8"/>
        </w:rPr>
        <w:t xml:space="preserve">изданий, </w:t>
      </w:r>
      <w:r>
        <w:rPr>
          <w:spacing w:val="-5"/>
        </w:rPr>
        <w:t xml:space="preserve">плакатов, электронных </w:t>
      </w:r>
      <w:r>
        <w:t xml:space="preserve">учебных </w:t>
      </w:r>
      <w:r>
        <w:rPr>
          <w:spacing w:val="-4"/>
        </w:rPr>
        <w:t xml:space="preserve">материалов, </w:t>
      </w:r>
      <w:r>
        <w:rPr>
          <w:spacing w:val="-3"/>
        </w:rPr>
        <w:t xml:space="preserve">тематических </w:t>
      </w:r>
      <w:r>
        <w:t>фильмов.</w:t>
      </w:r>
    </w:p>
    <w:sectPr w:rsidR="00F65507">
      <w:pgSz w:w="11920" w:h="16850"/>
      <w:pgMar w:top="11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5507"/>
    <w:rsid w:val="001E776E"/>
    <w:rsid w:val="00F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4"/>
      <w:ind w:left="133" w:right="5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1406</Words>
  <Characters>8018</Characters>
  <Application>Microsoft Office Word</Application>
  <DocSecurity>0</DocSecurity>
  <Lines>66</Lines>
  <Paragraphs>18</Paragraphs>
  <ScaleCrop>false</ScaleCrop>
  <Company>diakov.net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RePack by Diakov</cp:lastModifiedBy>
  <cp:revision>2</cp:revision>
  <dcterms:created xsi:type="dcterms:W3CDTF">2019-09-10T09:41:00Z</dcterms:created>
  <dcterms:modified xsi:type="dcterms:W3CDTF">2019-09-10T10:52:00Z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